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23" w:rsidRPr="00F630F7" w:rsidRDefault="00B34994" w:rsidP="00D4722A">
      <w:pPr>
        <w:ind w:firstLine="709"/>
        <w:jc w:val="both"/>
        <w:rPr>
          <w:sz w:val="26"/>
          <w:szCs w:val="26"/>
          <w:u w:val="single"/>
        </w:rPr>
      </w:pPr>
      <w:r w:rsidRPr="00F630F7">
        <w:rPr>
          <w:sz w:val="26"/>
          <w:szCs w:val="26"/>
          <w:u w:val="single"/>
        </w:rPr>
        <w:t xml:space="preserve">Памятка по </w:t>
      </w:r>
      <w:r w:rsidR="00EE3030" w:rsidRPr="00F630F7">
        <w:rPr>
          <w:sz w:val="26"/>
          <w:szCs w:val="26"/>
          <w:u w:val="single"/>
        </w:rPr>
        <w:t xml:space="preserve">соблюдению качества и </w:t>
      </w:r>
      <w:r w:rsidRPr="00F630F7">
        <w:rPr>
          <w:sz w:val="26"/>
          <w:szCs w:val="26"/>
          <w:u w:val="single"/>
        </w:rPr>
        <w:t xml:space="preserve">использованию </w:t>
      </w:r>
      <w:r w:rsidR="00EE3030" w:rsidRPr="00F630F7">
        <w:rPr>
          <w:sz w:val="26"/>
          <w:szCs w:val="26"/>
          <w:u w:val="single"/>
        </w:rPr>
        <w:t>средств</w:t>
      </w:r>
      <w:r w:rsidRPr="00F630F7">
        <w:rPr>
          <w:sz w:val="26"/>
          <w:szCs w:val="26"/>
          <w:u w:val="single"/>
        </w:rPr>
        <w:t xml:space="preserve">а </w:t>
      </w:r>
      <w:r w:rsidRPr="00F630F7">
        <w:rPr>
          <w:sz w:val="26"/>
          <w:szCs w:val="26"/>
          <w:u w:val="single"/>
          <w:lang w:val="en-US"/>
        </w:rPr>
        <w:t>AUS</w:t>
      </w:r>
      <w:r w:rsidRPr="00F630F7">
        <w:rPr>
          <w:sz w:val="26"/>
          <w:szCs w:val="26"/>
          <w:u w:val="single"/>
        </w:rPr>
        <w:t xml:space="preserve"> 32/</w:t>
      </w:r>
      <w:proofErr w:type="spellStart"/>
      <w:r w:rsidRPr="00F630F7">
        <w:rPr>
          <w:sz w:val="26"/>
          <w:szCs w:val="26"/>
          <w:u w:val="single"/>
          <w:lang w:val="en-US"/>
        </w:rPr>
        <w:t>AdBlue</w:t>
      </w:r>
      <w:proofErr w:type="spellEnd"/>
    </w:p>
    <w:p w:rsidR="00834923" w:rsidRPr="00DC2B9B" w:rsidRDefault="00834923" w:rsidP="00D4722A">
      <w:pPr>
        <w:ind w:firstLine="709"/>
        <w:jc w:val="both"/>
        <w:rPr>
          <w:sz w:val="26"/>
          <w:szCs w:val="26"/>
        </w:rPr>
      </w:pPr>
    </w:p>
    <w:p w:rsidR="0018398E" w:rsidRPr="00DC2B9B" w:rsidRDefault="0018398E" w:rsidP="00D4722A">
      <w:pPr>
        <w:ind w:firstLine="709"/>
        <w:jc w:val="both"/>
        <w:rPr>
          <w:sz w:val="26"/>
          <w:szCs w:val="26"/>
        </w:rPr>
      </w:pPr>
      <w:r w:rsidRPr="00DC2B9B">
        <w:rPr>
          <w:sz w:val="26"/>
          <w:szCs w:val="26"/>
        </w:rPr>
        <w:t xml:space="preserve">Средство для снижения выбросов оксида азота - </w:t>
      </w:r>
      <w:bookmarkStart w:id="0" w:name="_Hlk480297418"/>
      <w:r w:rsidRPr="00DC2B9B">
        <w:rPr>
          <w:sz w:val="26"/>
          <w:szCs w:val="26"/>
          <w:lang w:val="en-US"/>
        </w:rPr>
        <w:t>AUS</w:t>
      </w:r>
      <w:r w:rsidRPr="00DC2B9B">
        <w:rPr>
          <w:sz w:val="26"/>
          <w:szCs w:val="26"/>
        </w:rPr>
        <w:t xml:space="preserve"> 32 (аналог</w:t>
      </w:r>
      <w:r w:rsidRPr="00DC2B9B">
        <w:rPr>
          <w:bCs/>
          <w:sz w:val="26"/>
          <w:szCs w:val="26"/>
        </w:rPr>
        <w:t xml:space="preserve"> </w:t>
      </w:r>
      <w:proofErr w:type="spellStart"/>
      <w:r w:rsidRPr="00DC2B9B">
        <w:rPr>
          <w:bCs/>
          <w:sz w:val="26"/>
          <w:szCs w:val="26"/>
          <w:lang w:val="en-US"/>
        </w:rPr>
        <w:t>AdBlue</w:t>
      </w:r>
      <w:proofErr w:type="spellEnd"/>
      <w:r w:rsidRPr="00DC2B9B">
        <w:rPr>
          <w:bCs/>
          <w:sz w:val="26"/>
          <w:szCs w:val="26"/>
        </w:rPr>
        <w:t>)</w:t>
      </w:r>
      <w:r w:rsidRPr="00DC2B9B">
        <w:rPr>
          <w:sz w:val="26"/>
          <w:szCs w:val="26"/>
        </w:rPr>
        <w:t xml:space="preserve"> </w:t>
      </w:r>
      <w:bookmarkEnd w:id="0"/>
      <w:r w:rsidRPr="00DC2B9B">
        <w:rPr>
          <w:sz w:val="26"/>
          <w:szCs w:val="26"/>
        </w:rPr>
        <w:t xml:space="preserve">используется в качестве добавочной рабочей жидкости для обеспечения чистоты выхлопных газов в транспортных средствах с дизельными двигателями стандарта ЕВРО-4, ЕВРО-5 </w:t>
      </w:r>
      <w:r w:rsidRPr="00DC2B9B">
        <w:rPr>
          <w:color w:val="000000"/>
          <w:sz w:val="26"/>
          <w:szCs w:val="26"/>
        </w:rPr>
        <w:t>и ЕВРО-6</w:t>
      </w:r>
      <w:r w:rsidRPr="00DC2B9B">
        <w:rPr>
          <w:sz w:val="26"/>
          <w:szCs w:val="26"/>
        </w:rPr>
        <w:t xml:space="preserve"> с применением технологии SCR (Селективной Каталитической Нейтрализации). </w:t>
      </w:r>
    </w:p>
    <w:p w:rsidR="0018398E" w:rsidRPr="00DC2B9B" w:rsidRDefault="0018398E" w:rsidP="002E41B0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DC2B9B">
        <w:rPr>
          <w:sz w:val="26"/>
          <w:szCs w:val="26"/>
        </w:rPr>
        <w:t xml:space="preserve">Производство </w:t>
      </w:r>
      <w:r w:rsidRPr="00DC2B9B">
        <w:rPr>
          <w:sz w:val="26"/>
          <w:szCs w:val="26"/>
          <w:lang w:val="en-US"/>
        </w:rPr>
        <w:t>AUS</w:t>
      </w:r>
      <w:r w:rsidRPr="00DC2B9B">
        <w:rPr>
          <w:sz w:val="26"/>
          <w:szCs w:val="26"/>
        </w:rPr>
        <w:t xml:space="preserve"> 32 (аналог</w:t>
      </w:r>
      <w:r w:rsidRPr="00DC2B9B">
        <w:rPr>
          <w:bCs/>
          <w:sz w:val="26"/>
          <w:szCs w:val="26"/>
        </w:rPr>
        <w:t xml:space="preserve"> </w:t>
      </w:r>
      <w:proofErr w:type="spellStart"/>
      <w:r w:rsidRPr="00DC2B9B">
        <w:rPr>
          <w:bCs/>
          <w:sz w:val="26"/>
          <w:szCs w:val="26"/>
          <w:lang w:val="en-US"/>
        </w:rPr>
        <w:t>AdBlue</w:t>
      </w:r>
      <w:proofErr w:type="spellEnd"/>
      <w:r w:rsidRPr="00DC2B9B">
        <w:rPr>
          <w:bCs/>
          <w:sz w:val="26"/>
          <w:szCs w:val="26"/>
        </w:rPr>
        <w:t>)</w:t>
      </w:r>
      <w:r w:rsidRPr="00DC2B9B">
        <w:rPr>
          <w:sz w:val="26"/>
          <w:szCs w:val="26"/>
        </w:rPr>
        <w:t xml:space="preserve"> регламентировано международным стандартом</w:t>
      </w:r>
      <w:r w:rsidR="003D133B">
        <w:rPr>
          <w:sz w:val="26"/>
          <w:szCs w:val="26"/>
        </w:rPr>
        <w:t xml:space="preserve"> ГОСТ </w:t>
      </w:r>
      <w:r w:rsidRPr="00DC2B9B">
        <w:rPr>
          <w:sz w:val="26"/>
          <w:szCs w:val="26"/>
        </w:rPr>
        <w:t>ISO 22241</w:t>
      </w:r>
      <w:r w:rsidR="008212E7" w:rsidRPr="00DC2B9B">
        <w:rPr>
          <w:sz w:val="26"/>
          <w:szCs w:val="26"/>
        </w:rPr>
        <w:t xml:space="preserve"> и выпускается по ТУ ВY 5910208</w:t>
      </w:r>
      <w:bookmarkStart w:id="1" w:name="_GoBack"/>
      <w:bookmarkEnd w:id="1"/>
      <w:r w:rsidR="008212E7" w:rsidRPr="00DC2B9B">
        <w:rPr>
          <w:sz w:val="26"/>
          <w:szCs w:val="26"/>
        </w:rPr>
        <w:t>10.001-2016.</w:t>
      </w:r>
    </w:p>
    <w:p w:rsidR="0018398E" w:rsidRPr="00DC2B9B" w:rsidRDefault="0018398E" w:rsidP="00D4722A">
      <w:pPr>
        <w:shd w:val="clear" w:color="auto" w:fill="FFFFFF"/>
        <w:adjustRightInd w:val="0"/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DC2B9B">
        <w:rPr>
          <w:sz w:val="26"/>
          <w:szCs w:val="26"/>
        </w:rPr>
        <w:t xml:space="preserve">Для того, чтобы эффективность технологии SCR с последующей обработкой выхлопных газов осталась на прежнем уровне, необходимо избегать загрязнения </w:t>
      </w:r>
      <w:r w:rsidRPr="00DC2B9B">
        <w:rPr>
          <w:sz w:val="26"/>
          <w:szCs w:val="26"/>
          <w:lang w:val="en-US"/>
        </w:rPr>
        <w:t>AUS</w:t>
      </w:r>
      <w:r w:rsidRPr="00DC2B9B">
        <w:rPr>
          <w:sz w:val="26"/>
          <w:szCs w:val="26"/>
        </w:rPr>
        <w:t xml:space="preserve"> 32 (аналог</w:t>
      </w:r>
      <w:r w:rsidRPr="00DC2B9B">
        <w:rPr>
          <w:bCs/>
          <w:sz w:val="26"/>
          <w:szCs w:val="26"/>
        </w:rPr>
        <w:t xml:space="preserve"> </w:t>
      </w:r>
      <w:proofErr w:type="spellStart"/>
      <w:r w:rsidRPr="00DC2B9B">
        <w:rPr>
          <w:bCs/>
          <w:sz w:val="26"/>
          <w:szCs w:val="26"/>
          <w:lang w:val="en-US"/>
        </w:rPr>
        <w:t>AdBlue</w:t>
      </w:r>
      <w:proofErr w:type="spellEnd"/>
      <w:r w:rsidRPr="00DC2B9B">
        <w:rPr>
          <w:bCs/>
          <w:sz w:val="26"/>
          <w:szCs w:val="26"/>
        </w:rPr>
        <w:t>)</w:t>
      </w:r>
      <w:r w:rsidRPr="00DC2B9B">
        <w:rPr>
          <w:sz w:val="26"/>
          <w:szCs w:val="26"/>
        </w:rPr>
        <w:t xml:space="preserve"> посторонними веществами и частицами, а также соблюдать условия хранения реагента. </w:t>
      </w:r>
    </w:p>
    <w:p w:rsidR="00CE6D31" w:rsidRPr="00DC2B9B" w:rsidRDefault="00DA76CB" w:rsidP="00D4722A">
      <w:pPr>
        <w:shd w:val="clear" w:color="auto" w:fill="FFFFFF"/>
        <w:adjustRightInd w:val="0"/>
        <w:spacing w:before="100" w:beforeAutospacing="1" w:after="100" w:afterAutospacing="1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Все материалы, находящиеся в прямом контакте с AUS 32</w:t>
      </w:r>
      <w:r w:rsidR="00CE6D31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CE6D31" w:rsidRPr="00DC2B9B">
        <w:rPr>
          <w:sz w:val="26"/>
          <w:szCs w:val="26"/>
        </w:rPr>
        <w:t>(аналог</w:t>
      </w:r>
      <w:r w:rsidR="00CE6D31" w:rsidRPr="00DC2B9B">
        <w:rPr>
          <w:bCs/>
          <w:sz w:val="26"/>
          <w:szCs w:val="26"/>
        </w:rPr>
        <w:t xml:space="preserve"> </w:t>
      </w:r>
      <w:proofErr w:type="spellStart"/>
      <w:r w:rsidR="00CE6D31" w:rsidRPr="00DC2B9B">
        <w:rPr>
          <w:bCs/>
          <w:sz w:val="26"/>
          <w:szCs w:val="26"/>
          <w:lang w:val="en-US"/>
        </w:rPr>
        <w:t>AdBlue</w:t>
      </w:r>
      <w:proofErr w:type="spellEnd"/>
      <w:r w:rsidR="00CE6D31" w:rsidRPr="00DC2B9B">
        <w:rPr>
          <w:bCs/>
          <w:sz w:val="26"/>
          <w:szCs w:val="26"/>
        </w:rPr>
        <w:t>)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на протяжении изготовления, </w:t>
      </w:r>
      <w:bookmarkStart w:id="2" w:name="_Hlk480297593"/>
      <w:r w:rsidRPr="00DC2B9B">
        <w:rPr>
          <w:color w:val="2D2D2D"/>
          <w:spacing w:val="2"/>
          <w:sz w:val="26"/>
          <w:szCs w:val="26"/>
          <w:shd w:val="clear" w:color="auto" w:fill="FFFFFF"/>
        </w:rPr>
        <w:t>транспортирования</w:t>
      </w:r>
      <w:r w:rsidR="00E37A6A" w:rsidRPr="00DC2B9B">
        <w:rPr>
          <w:color w:val="2D2D2D"/>
          <w:spacing w:val="2"/>
          <w:sz w:val="26"/>
          <w:szCs w:val="26"/>
          <w:shd w:val="clear" w:color="auto" w:fill="FFFFFF"/>
        </w:rPr>
        <w:t>,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хранения,</w:t>
      </w:r>
      <w:bookmarkEnd w:id="2"/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E37A6A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различных </w:t>
      </w:r>
      <w:r w:rsidR="00E37A6A" w:rsidRPr="00DC2B9B">
        <w:rPr>
          <w:sz w:val="26"/>
          <w:szCs w:val="26"/>
          <w:lang w:val="lt-LT"/>
        </w:rPr>
        <w:t>манипуляций</w:t>
      </w:r>
      <w:r w:rsidR="00E37A6A" w:rsidRPr="00DC2B9B">
        <w:rPr>
          <w:sz w:val="26"/>
          <w:szCs w:val="26"/>
        </w:rPr>
        <w:t>,</w:t>
      </w:r>
      <w:r w:rsidR="00E37A6A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включая отбор проб, </w:t>
      </w:r>
      <w:r w:rsidR="008F02C4" w:rsidRPr="00DC2B9B">
        <w:rPr>
          <w:color w:val="2D2D2D"/>
          <w:spacing w:val="2"/>
          <w:sz w:val="26"/>
          <w:szCs w:val="26"/>
          <w:shd w:val="clear" w:color="auto" w:fill="FFFFFF"/>
        </w:rPr>
        <w:t>в</w:t>
      </w:r>
      <w:r w:rsidR="008F02C4" w:rsidRPr="00DC2B9B">
        <w:rPr>
          <w:sz w:val="26"/>
          <w:szCs w:val="26"/>
        </w:rPr>
        <w:t>о избежание загрязнения продукта и появления коррозии используемого оборудования</w:t>
      </w:r>
      <w:r w:rsidR="00CE6D31" w:rsidRPr="00DC2B9B">
        <w:rPr>
          <w:sz w:val="26"/>
          <w:szCs w:val="26"/>
        </w:rPr>
        <w:t xml:space="preserve"> (</w:t>
      </w:r>
      <w:r w:rsidR="00CE6D31" w:rsidRPr="00DC2B9B">
        <w:rPr>
          <w:color w:val="2D2D2D"/>
          <w:spacing w:val="2"/>
          <w:sz w:val="26"/>
          <w:szCs w:val="26"/>
          <w:shd w:val="clear" w:color="auto" w:fill="FFFFFF"/>
        </w:rPr>
        <w:t>емкостей, труб, трубопроводного оборудования, фитингов, уплотнительных насадок, шлангов</w:t>
      </w:r>
      <w:r w:rsidR="00CE6D31" w:rsidRPr="00DC2B9B">
        <w:rPr>
          <w:sz w:val="26"/>
          <w:szCs w:val="26"/>
        </w:rPr>
        <w:t xml:space="preserve">), 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>должны быть совместимы с AUS 32</w:t>
      </w:r>
      <w:r w:rsidR="00CE6D31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CE6D31" w:rsidRPr="00DC2B9B">
        <w:rPr>
          <w:sz w:val="26"/>
          <w:szCs w:val="26"/>
        </w:rPr>
        <w:t>(аналог</w:t>
      </w:r>
      <w:r w:rsidR="00CE6D31" w:rsidRPr="00DC2B9B">
        <w:rPr>
          <w:bCs/>
          <w:sz w:val="26"/>
          <w:szCs w:val="26"/>
        </w:rPr>
        <w:t xml:space="preserve"> </w:t>
      </w:r>
      <w:proofErr w:type="spellStart"/>
      <w:r w:rsidR="00CE6D31" w:rsidRPr="00DC2B9B">
        <w:rPr>
          <w:bCs/>
          <w:sz w:val="26"/>
          <w:szCs w:val="26"/>
          <w:lang w:val="en-US"/>
        </w:rPr>
        <w:t>AdBlue</w:t>
      </w:r>
      <w:proofErr w:type="spellEnd"/>
      <w:r w:rsidR="00CE6D31" w:rsidRPr="00DC2B9B">
        <w:rPr>
          <w:bCs/>
          <w:sz w:val="26"/>
          <w:szCs w:val="26"/>
        </w:rPr>
        <w:t>)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- </w:t>
      </w:r>
      <w:r w:rsidRPr="00DC2B9B">
        <w:rPr>
          <w:bCs/>
          <w:sz w:val="26"/>
          <w:szCs w:val="26"/>
        </w:rPr>
        <w:t>водный раствор карбамида</w:t>
      </w:r>
      <w:r w:rsidR="00CE6D31" w:rsidRPr="00DC2B9B">
        <w:rPr>
          <w:color w:val="2D2D2D"/>
          <w:spacing w:val="2"/>
          <w:sz w:val="26"/>
          <w:szCs w:val="26"/>
          <w:shd w:val="clear" w:color="auto" w:fill="FFFFFF"/>
        </w:rPr>
        <w:t>.</w:t>
      </w:r>
    </w:p>
    <w:p w:rsidR="00DC53C0" w:rsidRPr="00DC2B9B" w:rsidRDefault="00D4722A" w:rsidP="008D78FD">
      <w:pPr>
        <w:shd w:val="clear" w:color="auto" w:fill="FFFFFF"/>
        <w:adjustRightInd w:val="0"/>
        <w:ind w:firstLine="709"/>
        <w:rPr>
          <w:sz w:val="26"/>
          <w:szCs w:val="26"/>
        </w:rPr>
      </w:pPr>
      <w:r w:rsidRPr="00DC2B9B">
        <w:rPr>
          <w:sz w:val="26"/>
          <w:szCs w:val="26"/>
        </w:rPr>
        <w:t>Рекомендованные материалы</w:t>
      </w:r>
      <w:r w:rsidR="00106710" w:rsidRPr="00DC2B9B">
        <w:rPr>
          <w:sz w:val="26"/>
          <w:szCs w:val="26"/>
        </w:rPr>
        <w:t>:</w:t>
      </w:r>
    </w:p>
    <w:p w:rsidR="008D78FD" w:rsidRPr="00DC2B9B" w:rsidRDefault="00741C7E" w:rsidP="008D78FD">
      <w:pPr>
        <w:shd w:val="clear" w:color="auto" w:fill="FFFFFF"/>
        <w:adjustRightInd w:val="0"/>
        <w:ind w:firstLine="709"/>
        <w:rPr>
          <w:color w:val="2D2D2D"/>
          <w:spacing w:val="2"/>
          <w:sz w:val="26"/>
          <w:szCs w:val="26"/>
          <w:shd w:val="clear" w:color="auto" w:fill="FFFFFF"/>
        </w:rPr>
      </w:pPr>
      <w:proofErr w:type="spellStart"/>
      <w:r w:rsidRPr="00DC2B9B">
        <w:rPr>
          <w:color w:val="2D2D2D"/>
          <w:spacing w:val="2"/>
          <w:sz w:val="26"/>
          <w:szCs w:val="26"/>
          <w:shd w:val="clear" w:color="auto" w:fill="FFFFFF"/>
        </w:rPr>
        <w:t>в</w:t>
      </w:r>
      <w:r w:rsidR="00F11F73" w:rsidRPr="00DC2B9B">
        <w:rPr>
          <w:color w:val="2D2D2D"/>
          <w:spacing w:val="2"/>
          <w:sz w:val="26"/>
          <w:szCs w:val="26"/>
          <w:shd w:val="clear" w:color="auto" w:fill="FFFFFF"/>
        </w:rPr>
        <w:t>ысокоаустенитная</w:t>
      </w:r>
      <w:proofErr w:type="spellEnd"/>
      <w:r w:rsidR="00F11F73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хромоникелевая сталь,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хромоникельмолибденовая </w:t>
      </w:r>
      <w:r w:rsidR="002E41B0" w:rsidRPr="00DC2B9B">
        <w:rPr>
          <w:color w:val="2D2D2D"/>
          <w:spacing w:val="2"/>
          <w:sz w:val="26"/>
          <w:szCs w:val="26"/>
          <w:shd w:val="clear" w:color="auto" w:fill="FFFFFF"/>
        </w:rPr>
        <w:t>с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таль; </w:t>
      </w:r>
    </w:p>
    <w:p w:rsidR="00106710" w:rsidRPr="00DC2B9B" w:rsidRDefault="00F11F73" w:rsidP="008D78FD">
      <w:pPr>
        <w:shd w:val="clear" w:color="auto" w:fill="FFFFFF"/>
        <w:adjustRightInd w:val="0"/>
        <w:ind w:firstLine="709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нержавеющая сталь 304 (S30400), 304L (S30403), 316 (S31600) и 316L (S31603)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8D78FD" w:rsidRPr="00DC2B9B" w:rsidRDefault="00741C7E" w:rsidP="008D78FD">
      <w:pPr>
        <w:shd w:val="clear" w:color="auto" w:fill="FFFFFF"/>
        <w:adjustRightInd w:val="0"/>
        <w:ind w:firstLine="709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т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итан;</w:t>
      </w:r>
    </w:p>
    <w:p w:rsidR="008D78FD" w:rsidRPr="00DC2B9B" w:rsidRDefault="00741C7E" w:rsidP="008D78FD">
      <w:pPr>
        <w:shd w:val="clear" w:color="auto" w:fill="FFFFFF"/>
        <w:adjustRightInd w:val="0"/>
        <w:ind w:firstLine="709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с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плавы </w:t>
      </w:r>
      <w:proofErr w:type="spellStart"/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Ni-Mo-Cr-Mn-Cu-Si-Fe</w:t>
      </w:r>
      <w:proofErr w:type="spellEnd"/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, например, сплав </w:t>
      </w:r>
      <w:proofErr w:type="spellStart"/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хастеллой</w:t>
      </w:r>
      <w:proofErr w:type="spellEnd"/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с/с-276;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DC2B9B">
              <w:rPr>
                <w:color w:val="2D2D2D"/>
                <w:spacing w:val="2"/>
                <w:sz w:val="26"/>
                <w:szCs w:val="26"/>
              </w:rPr>
              <w:t>п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>олиэтилен, без присадок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;</w:t>
            </w:r>
          </w:p>
        </w:tc>
      </w:tr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DC2B9B">
              <w:rPr>
                <w:color w:val="2D2D2D"/>
                <w:spacing w:val="2"/>
                <w:sz w:val="26"/>
                <w:szCs w:val="26"/>
              </w:rPr>
              <w:t>п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>олипропилен, без присадок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;</w:t>
            </w:r>
          </w:p>
        </w:tc>
      </w:tr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DC2B9B">
              <w:rPr>
                <w:color w:val="2D2D2D"/>
                <w:spacing w:val="2"/>
                <w:sz w:val="26"/>
                <w:szCs w:val="26"/>
              </w:rPr>
              <w:t>п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>олиизобутилен, без присадок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;</w:t>
            </w:r>
          </w:p>
        </w:tc>
      </w:tr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r w:rsidRPr="00DC2B9B">
              <w:rPr>
                <w:color w:val="2D2D2D"/>
                <w:spacing w:val="2"/>
                <w:sz w:val="26"/>
                <w:szCs w:val="26"/>
              </w:rPr>
              <w:t>п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>ерфторалкоксиалкан</w:t>
            </w:r>
            <w:proofErr w:type="spellEnd"/>
            <w:r w:rsidR="008D78FD" w:rsidRPr="00DC2B9B">
              <w:rPr>
                <w:color w:val="2D2D2D"/>
                <w:spacing w:val="2"/>
                <w:sz w:val="26"/>
                <w:szCs w:val="26"/>
              </w:rPr>
              <w:t xml:space="preserve"> (PFA), без присадок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;</w:t>
            </w:r>
          </w:p>
        </w:tc>
      </w:tr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r w:rsidRPr="00DC2B9B">
              <w:rPr>
                <w:color w:val="2D2D2D"/>
                <w:spacing w:val="2"/>
                <w:sz w:val="26"/>
                <w:szCs w:val="26"/>
              </w:rPr>
              <w:t>п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>ерфторэтилен</w:t>
            </w:r>
            <w:proofErr w:type="spellEnd"/>
            <w:r w:rsidR="008D78FD" w:rsidRPr="00DC2B9B">
              <w:rPr>
                <w:color w:val="2D2D2D"/>
                <w:spacing w:val="2"/>
                <w:sz w:val="26"/>
                <w:szCs w:val="26"/>
              </w:rPr>
              <w:t xml:space="preserve"> (PFE), без присадок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;</w:t>
            </w:r>
          </w:p>
        </w:tc>
      </w:tr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r w:rsidRPr="00DC2B9B">
              <w:rPr>
                <w:color w:val="2D2D2D"/>
                <w:spacing w:val="2"/>
                <w:sz w:val="26"/>
                <w:szCs w:val="26"/>
              </w:rPr>
              <w:t>п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>оливинилидинфторид</w:t>
            </w:r>
            <w:proofErr w:type="spellEnd"/>
            <w:r w:rsidR="008D78FD" w:rsidRPr="00DC2B9B">
              <w:rPr>
                <w:color w:val="2D2D2D"/>
                <w:spacing w:val="2"/>
                <w:sz w:val="26"/>
                <w:szCs w:val="26"/>
              </w:rPr>
              <w:t xml:space="preserve"> (PVDF), без присадок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;</w:t>
            </w:r>
          </w:p>
        </w:tc>
      </w:tr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proofErr w:type="spellStart"/>
            <w:r w:rsidRPr="00DC2B9B">
              <w:rPr>
                <w:color w:val="2D2D2D"/>
                <w:spacing w:val="2"/>
                <w:sz w:val="26"/>
                <w:szCs w:val="26"/>
              </w:rPr>
              <w:t>п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>олифторороэтилен</w:t>
            </w:r>
            <w:proofErr w:type="spellEnd"/>
            <w:r w:rsidR="008D78FD" w:rsidRPr="00DC2B9B">
              <w:rPr>
                <w:color w:val="2D2D2D"/>
                <w:spacing w:val="2"/>
                <w:sz w:val="26"/>
                <w:szCs w:val="26"/>
              </w:rPr>
              <w:t xml:space="preserve"> (PTFE), без присадок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;</w:t>
            </w:r>
          </w:p>
        </w:tc>
      </w:tr>
      <w:tr w:rsidR="008D78FD" w:rsidRPr="00DC2B9B" w:rsidTr="008D78FD">
        <w:tc>
          <w:tcPr>
            <w:tcW w:w="935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78FD" w:rsidRPr="00DC2B9B" w:rsidRDefault="00741C7E" w:rsidP="008D78FD">
            <w:pPr>
              <w:spacing w:line="315" w:lineRule="atLeast"/>
              <w:ind w:firstLine="555"/>
              <w:textAlignment w:val="baseline"/>
              <w:rPr>
                <w:color w:val="2D2D2D"/>
                <w:spacing w:val="2"/>
                <w:sz w:val="26"/>
                <w:szCs w:val="26"/>
              </w:rPr>
            </w:pPr>
            <w:r w:rsidRPr="00DC2B9B">
              <w:rPr>
                <w:color w:val="2D2D2D"/>
                <w:spacing w:val="2"/>
                <w:sz w:val="26"/>
                <w:szCs w:val="26"/>
              </w:rPr>
              <w:t>с</w:t>
            </w:r>
            <w:r w:rsidR="008D78FD" w:rsidRPr="00DC2B9B">
              <w:rPr>
                <w:color w:val="2D2D2D"/>
                <w:spacing w:val="2"/>
                <w:sz w:val="26"/>
                <w:szCs w:val="26"/>
              </w:rPr>
              <w:t xml:space="preserve">ополимеры </w:t>
            </w:r>
            <w:proofErr w:type="spellStart"/>
            <w:r w:rsidR="008D78FD" w:rsidRPr="00DC2B9B">
              <w:rPr>
                <w:color w:val="2D2D2D"/>
                <w:spacing w:val="2"/>
                <w:sz w:val="26"/>
                <w:szCs w:val="26"/>
              </w:rPr>
              <w:t>винилиденфторида</w:t>
            </w:r>
            <w:proofErr w:type="spellEnd"/>
            <w:r w:rsidR="008D78FD" w:rsidRPr="00DC2B9B">
              <w:rPr>
                <w:color w:val="2D2D2D"/>
                <w:spacing w:val="2"/>
                <w:sz w:val="26"/>
                <w:szCs w:val="26"/>
              </w:rPr>
              <w:t xml:space="preserve"> и </w:t>
            </w:r>
            <w:proofErr w:type="spellStart"/>
            <w:r w:rsidR="008D78FD" w:rsidRPr="00DC2B9B">
              <w:rPr>
                <w:color w:val="2D2D2D"/>
                <w:spacing w:val="2"/>
                <w:sz w:val="26"/>
                <w:szCs w:val="26"/>
              </w:rPr>
              <w:t>гексафторпропилена</w:t>
            </w:r>
            <w:proofErr w:type="spellEnd"/>
            <w:r w:rsidR="008D78FD" w:rsidRPr="00DC2B9B">
              <w:rPr>
                <w:color w:val="2D2D2D"/>
                <w:spacing w:val="2"/>
                <w:sz w:val="26"/>
                <w:szCs w:val="26"/>
              </w:rPr>
              <w:t>, без добавок</w:t>
            </w:r>
            <w:r w:rsidRPr="00DC2B9B">
              <w:rPr>
                <w:color w:val="2D2D2D"/>
                <w:spacing w:val="2"/>
                <w:sz w:val="26"/>
                <w:szCs w:val="26"/>
              </w:rPr>
              <w:t>.</w:t>
            </w:r>
          </w:p>
        </w:tc>
      </w:tr>
    </w:tbl>
    <w:p w:rsidR="00741C7E" w:rsidRPr="00DC2B9B" w:rsidRDefault="00741C7E" w:rsidP="008D78FD">
      <w:pPr>
        <w:ind w:firstLine="709"/>
        <w:jc w:val="both"/>
        <w:rPr>
          <w:sz w:val="26"/>
          <w:szCs w:val="26"/>
        </w:rPr>
      </w:pPr>
    </w:p>
    <w:p w:rsidR="008D78FD" w:rsidRPr="00DC2B9B" w:rsidRDefault="008D78FD" w:rsidP="008D78FD">
      <w:pPr>
        <w:ind w:firstLine="709"/>
        <w:jc w:val="both"/>
        <w:rPr>
          <w:sz w:val="26"/>
          <w:szCs w:val="26"/>
        </w:rPr>
      </w:pPr>
      <w:r w:rsidRPr="00DC2B9B">
        <w:rPr>
          <w:sz w:val="26"/>
          <w:szCs w:val="26"/>
        </w:rPr>
        <w:t>Запрещается</w:t>
      </w:r>
      <w:r w:rsidR="00741C7E" w:rsidRPr="00DC2B9B">
        <w:rPr>
          <w:sz w:val="26"/>
          <w:szCs w:val="26"/>
        </w:rPr>
        <w:t xml:space="preserve"> использование материалов</w:t>
      </w:r>
      <w:r w:rsidRPr="00DC2B9B">
        <w:rPr>
          <w:sz w:val="26"/>
          <w:szCs w:val="26"/>
        </w:rPr>
        <w:t>:</w:t>
      </w:r>
    </w:p>
    <w:p w:rsidR="008D78FD" w:rsidRPr="00DC2B9B" w:rsidRDefault="002E41B0" w:rsidP="008D78FD">
      <w:pPr>
        <w:shd w:val="clear" w:color="auto" w:fill="FFFFFF"/>
        <w:adjustRightInd w:val="0"/>
        <w:ind w:firstLine="709"/>
        <w:rPr>
          <w:sz w:val="26"/>
          <w:szCs w:val="26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м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атериалы, образующие в результате реакции с аммиаком соединения, которые могут отрицательно влиять на работу SCR системы: углеродная сталь, углеродная сталь с цинковым покрытием, мягкое железо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8D78FD" w:rsidRPr="00DC2B9B" w:rsidRDefault="002E41B0" w:rsidP="008D78FD">
      <w:pPr>
        <w:shd w:val="clear" w:color="auto" w:fill="FFFFFF"/>
        <w:adjustRightInd w:val="0"/>
        <w:ind w:firstLine="709"/>
        <w:rPr>
          <w:sz w:val="26"/>
          <w:szCs w:val="26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м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еталлы и сплавы, не содержащие железо: медь, медные сплавы, цинк, свинец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8D78FD" w:rsidRPr="00DC2B9B" w:rsidRDefault="002E41B0" w:rsidP="008D78FD">
      <w:pPr>
        <w:ind w:firstLine="709"/>
        <w:jc w:val="both"/>
        <w:rPr>
          <w:sz w:val="26"/>
          <w:szCs w:val="26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п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рипои, содержащие свинец, серебро, цинк или медь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8D78FD" w:rsidRPr="00DC2B9B" w:rsidRDefault="002E41B0" w:rsidP="008D78FD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а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люминий, сплавы алюминия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8D78FD" w:rsidRPr="00DC2B9B" w:rsidRDefault="002E41B0" w:rsidP="008D78FD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м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агний, сплавы магния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8D78FD" w:rsidRPr="00DC2B9B" w:rsidRDefault="002E41B0" w:rsidP="008D78FD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п</w:t>
      </w:r>
      <w:r w:rsidR="008D78FD" w:rsidRPr="00DC2B9B">
        <w:rPr>
          <w:color w:val="2D2D2D"/>
          <w:spacing w:val="2"/>
          <w:sz w:val="26"/>
          <w:szCs w:val="26"/>
          <w:shd w:val="clear" w:color="auto" w:fill="FFFFFF"/>
        </w:rPr>
        <w:t>ластмассы или металлы, покрытые никелем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.</w:t>
      </w:r>
    </w:p>
    <w:p w:rsidR="00CE6D31" w:rsidRPr="00DC2B9B" w:rsidRDefault="00CE6D31" w:rsidP="008D78FD">
      <w:pPr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Любой другой неуказанный материал должен быть проверен на совместимость с AUS 32 </w:t>
      </w:r>
      <w:r w:rsidRPr="00DC2B9B">
        <w:rPr>
          <w:sz w:val="26"/>
          <w:szCs w:val="26"/>
        </w:rPr>
        <w:t>(аналог</w:t>
      </w:r>
      <w:r w:rsidRPr="00DC2B9B">
        <w:rPr>
          <w:bCs/>
          <w:sz w:val="26"/>
          <w:szCs w:val="26"/>
        </w:rPr>
        <w:t xml:space="preserve"> </w:t>
      </w:r>
      <w:proofErr w:type="spellStart"/>
      <w:r w:rsidRPr="00DC2B9B">
        <w:rPr>
          <w:bCs/>
          <w:sz w:val="26"/>
          <w:szCs w:val="26"/>
          <w:lang w:val="en-US"/>
        </w:rPr>
        <w:t>AdBlue</w:t>
      </w:r>
      <w:proofErr w:type="spellEnd"/>
      <w:r w:rsidRPr="00DC2B9B">
        <w:rPr>
          <w:bCs/>
          <w:sz w:val="26"/>
          <w:szCs w:val="26"/>
        </w:rPr>
        <w:t>)</w:t>
      </w:r>
      <w:r w:rsidR="003655C4" w:rsidRPr="00DC2B9B">
        <w:rPr>
          <w:bCs/>
          <w:sz w:val="26"/>
          <w:szCs w:val="26"/>
        </w:rPr>
        <w:t>.</w:t>
      </w:r>
    </w:p>
    <w:p w:rsidR="00CE6D31" w:rsidRPr="00DC2B9B" w:rsidRDefault="00CE6D31" w:rsidP="00544950">
      <w:pPr>
        <w:spacing w:before="100" w:beforeAutospacing="1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544950" w:rsidRDefault="007B22DA" w:rsidP="00EE3030">
      <w:pPr>
        <w:spacing w:before="100" w:beforeAutospacing="1"/>
        <w:ind w:firstLine="709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bCs/>
          <w:sz w:val="26"/>
          <w:szCs w:val="26"/>
          <w:lang w:val="lt-LT"/>
        </w:rPr>
        <w:t>Для предотвращения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снижения качества 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AUS 32 </w:t>
      </w:r>
      <w:r w:rsidR="00741C7E" w:rsidRPr="00DC2B9B">
        <w:rPr>
          <w:sz w:val="26"/>
          <w:szCs w:val="26"/>
        </w:rPr>
        <w:t>(аналог</w:t>
      </w:r>
      <w:r w:rsidR="00741C7E" w:rsidRPr="00DC2B9B">
        <w:rPr>
          <w:bCs/>
          <w:sz w:val="26"/>
          <w:szCs w:val="26"/>
        </w:rPr>
        <w:t xml:space="preserve"> </w:t>
      </w:r>
      <w:proofErr w:type="spellStart"/>
      <w:r w:rsidR="00741C7E" w:rsidRPr="00DC2B9B">
        <w:rPr>
          <w:bCs/>
          <w:sz w:val="26"/>
          <w:szCs w:val="26"/>
          <w:lang w:val="en-US"/>
        </w:rPr>
        <w:t>AdBlue</w:t>
      </w:r>
      <w:proofErr w:type="spellEnd"/>
      <w:r w:rsidR="00741C7E" w:rsidRPr="00DC2B9B">
        <w:rPr>
          <w:bCs/>
          <w:sz w:val="26"/>
          <w:szCs w:val="26"/>
        </w:rPr>
        <w:t>)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во время транспортирования и хранения </w:t>
      </w:r>
      <w:r w:rsidRPr="00DC2B9B">
        <w:rPr>
          <w:bCs/>
          <w:sz w:val="26"/>
          <w:szCs w:val="26"/>
          <w:lang w:val="lt-LT"/>
        </w:rPr>
        <w:t xml:space="preserve">следует обеспечить следующие </w:t>
      </w:r>
      <w:r w:rsidRPr="00DC2B9B">
        <w:rPr>
          <w:bCs/>
          <w:sz w:val="26"/>
          <w:szCs w:val="26"/>
        </w:rPr>
        <w:t>у</w:t>
      </w:r>
      <w:r w:rsidRPr="00DC2B9B">
        <w:rPr>
          <w:bCs/>
          <w:sz w:val="26"/>
          <w:szCs w:val="26"/>
          <w:lang w:val="lt-LT"/>
        </w:rPr>
        <w:t>словия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:</w:t>
      </w:r>
      <w:r w:rsidR="00DA76CB" w:rsidRPr="00DC2B9B">
        <w:rPr>
          <w:color w:val="2D2D2D"/>
          <w:spacing w:val="2"/>
          <w:sz w:val="26"/>
          <w:szCs w:val="26"/>
        </w:rPr>
        <w:br/>
      </w:r>
      <w:r w:rsidR="003655C4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          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- 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для предотвращения </w:t>
      </w:r>
      <w:r w:rsidR="003655C4" w:rsidRPr="00DC2B9B">
        <w:rPr>
          <w:color w:val="2D2D2D"/>
          <w:spacing w:val="2"/>
          <w:sz w:val="26"/>
          <w:szCs w:val="26"/>
          <w:shd w:val="clear" w:color="auto" w:fill="FFFFFF"/>
        </w:rPr>
        <w:t>кристаллического осаждения или гидролиза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AUS 32 </w:t>
      </w:r>
      <w:r w:rsidR="00B42458" w:rsidRPr="00DC2B9B">
        <w:rPr>
          <w:sz w:val="26"/>
          <w:szCs w:val="26"/>
        </w:rPr>
        <w:t>(аналог</w:t>
      </w:r>
      <w:r w:rsidR="00B42458" w:rsidRPr="00DC2B9B">
        <w:rPr>
          <w:bCs/>
          <w:sz w:val="26"/>
          <w:szCs w:val="26"/>
        </w:rPr>
        <w:t xml:space="preserve"> </w:t>
      </w:r>
      <w:proofErr w:type="spellStart"/>
      <w:r w:rsidR="00B42458" w:rsidRPr="00DC2B9B">
        <w:rPr>
          <w:bCs/>
          <w:sz w:val="26"/>
          <w:szCs w:val="26"/>
          <w:lang w:val="en-US"/>
        </w:rPr>
        <w:t>AdBlue</w:t>
      </w:r>
      <w:proofErr w:type="spellEnd"/>
      <w:r w:rsidR="00B42458" w:rsidRPr="00DC2B9B">
        <w:rPr>
          <w:bCs/>
          <w:sz w:val="26"/>
          <w:szCs w:val="26"/>
        </w:rPr>
        <w:t>)</w:t>
      </w:r>
      <w:r w:rsidR="003655C4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не допускать д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лительного транспортирования или хранения при температуре выше 25 °С</w:t>
      </w:r>
      <w:r w:rsidR="003655C4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. </w:t>
      </w:r>
    </w:p>
    <w:p w:rsidR="003655C4" w:rsidRPr="00DC2B9B" w:rsidRDefault="00EE3030" w:rsidP="00544950">
      <w:pPr>
        <w:ind w:firstLine="709"/>
        <w:rPr>
          <w:color w:val="2D2D2D"/>
          <w:spacing w:val="2"/>
          <w:sz w:val="26"/>
          <w:szCs w:val="26"/>
          <w:shd w:val="clear" w:color="auto" w:fill="FFFFFF"/>
        </w:rPr>
      </w:pPr>
      <w:r w:rsidRPr="00EE3030">
        <w:rPr>
          <w:color w:val="2D2D2D"/>
          <w:spacing w:val="2"/>
          <w:sz w:val="26"/>
          <w:szCs w:val="26"/>
          <w:shd w:val="clear" w:color="auto" w:fill="FFFFFF"/>
        </w:rPr>
        <w:t xml:space="preserve">- </w:t>
      </w:r>
      <w:r>
        <w:rPr>
          <w:color w:val="2D2D2D"/>
          <w:spacing w:val="2"/>
          <w:sz w:val="26"/>
          <w:szCs w:val="26"/>
          <w:shd w:val="clear" w:color="auto" w:fill="FFFFFF"/>
        </w:rPr>
        <w:t>м</w:t>
      </w:r>
      <w:r w:rsidR="003655C4" w:rsidRPr="00DC2B9B">
        <w:rPr>
          <w:color w:val="2D2D2D"/>
          <w:spacing w:val="2"/>
          <w:sz w:val="26"/>
          <w:szCs w:val="26"/>
          <w:shd w:val="clear" w:color="auto" w:fill="FFFFFF"/>
        </w:rPr>
        <w:t>инимальный срок хранения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при постоянной температуре от</w:t>
      </w:r>
      <w:r w:rsidR="003655C4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>15 °С до 2</w:t>
      </w:r>
      <w:r w:rsidR="00624812" w:rsidRPr="00DC2B9B">
        <w:rPr>
          <w:color w:val="2D2D2D"/>
          <w:spacing w:val="2"/>
          <w:sz w:val="26"/>
          <w:szCs w:val="26"/>
          <w:shd w:val="clear" w:color="auto" w:fill="FFFFFF"/>
        </w:rPr>
        <w:t>6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°С включ</w:t>
      </w:r>
      <w:r w:rsidR="003D133B">
        <w:rPr>
          <w:color w:val="2D2D2D"/>
          <w:spacing w:val="2"/>
          <w:sz w:val="26"/>
          <w:szCs w:val="26"/>
          <w:shd w:val="clear" w:color="auto" w:fill="FFFFFF"/>
        </w:rPr>
        <w:t>ительно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 – 18 месяцев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;</w:t>
      </w:r>
      <w:r w:rsidR="00DA76CB" w:rsidRPr="00DC2B9B">
        <w:rPr>
          <w:color w:val="2D2D2D"/>
          <w:spacing w:val="2"/>
          <w:sz w:val="26"/>
          <w:szCs w:val="26"/>
        </w:rPr>
        <w:br/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          -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>х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ранение при температуре 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от 26 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°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>С до 30 °С  включ</w:t>
      </w:r>
      <w:r w:rsidR="003D133B">
        <w:rPr>
          <w:color w:val="2D2D2D"/>
          <w:spacing w:val="2"/>
          <w:sz w:val="26"/>
          <w:szCs w:val="26"/>
          <w:shd w:val="clear" w:color="auto" w:fill="FFFFFF"/>
        </w:rPr>
        <w:t>ительно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- 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сни</w:t>
      </w:r>
      <w:r w:rsidR="00B42458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жает срок хранения 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>до 12 месяцев;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3F671C" w:rsidRPr="00074BD7" w:rsidRDefault="00B42458" w:rsidP="00544950">
      <w:pPr>
        <w:ind w:firstLine="709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>-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>д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ля предотвращения </w:t>
      </w:r>
      <w:r w:rsidR="00604E2E" w:rsidRPr="00DC2B9B">
        <w:rPr>
          <w:sz w:val="26"/>
          <w:szCs w:val="26"/>
        </w:rPr>
        <w:t>к</w:t>
      </w:r>
      <w:r w:rsidR="00604E2E" w:rsidRPr="00DC2B9B">
        <w:rPr>
          <w:sz w:val="26"/>
          <w:szCs w:val="26"/>
          <w:lang w:val="lt-LT"/>
        </w:rPr>
        <w:t>ристаллизаци</w:t>
      </w:r>
      <w:r w:rsidR="00604E2E" w:rsidRPr="00DC2B9B">
        <w:rPr>
          <w:sz w:val="26"/>
          <w:szCs w:val="26"/>
        </w:rPr>
        <w:t>и</w:t>
      </w:r>
      <w:r w:rsidR="00604E2E" w:rsidRPr="00DC2B9B">
        <w:rPr>
          <w:sz w:val="26"/>
          <w:szCs w:val="26"/>
          <w:lang w:val="lt-LT"/>
        </w:rPr>
        <w:t xml:space="preserve"> </w:t>
      </w:r>
      <w:r w:rsidR="00604E2E" w:rsidRPr="00DC2B9B">
        <w:rPr>
          <w:sz w:val="26"/>
          <w:szCs w:val="26"/>
        </w:rPr>
        <w:t>карбамида</w:t>
      </w:r>
      <w:r w:rsidR="00604E2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следует избегать хранения 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AUS 32 </w:t>
      </w:r>
      <w:r w:rsidR="00741C7E" w:rsidRPr="00DC2B9B">
        <w:rPr>
          <w:sz w:val="26"/>
          <w:szCs w:val="26"/>
        </w:rPr>
        <w:t>(аналог</w:t>
      </w:r>
      <w:r w:rsidR="00741C7E" w:rsidRPr="00DC2B9B">
        <w:rPr>
          <w:bCs/>
          <w:sz w:val="26"/>
          <w:szCs w:val="26"/>
        </w:rPr>
        <w:t xml:space="preserve"> </w:t>
      </w:r>
      <w:proofErr w:type="spellStart"/>
      <w:r w:rsidR="00741C7E" w:rsidRPr="00DC2B9B">
        <w:rPr>
          <w:bCs/>
          <w:sz w:val="26"/>
          <w:szCs w:val="26"/>
          <w:lang w:val="en-US"/>
        </w:rPr>
        <w:t>AdBlue</w:t>
      </w:r>
      <w:proofErr w:type="spellEnd"/>
      <w:r w:rsidR="00741C7E" w:rsidRPr="00DC2B9B">
        <w:rPr>
          <w:bCs/>
          <w:sz w:val="26"/>
          <w:szCs w:val="26"/>
        </w:rPr>
        <w:t>)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DA76CB" w:rsidRPr="00DC2B9B">
        <w:rPr>
          <w:color w:val="2D2D2D"/>
          <w:spacing w:val="2"/>
          <w:sz w:val="26"/>
          <w:szCs w:val="26"/>
          <w:shd w:val="clear" w:color="auto" w:fill="FFFFFF"/>
        </w:rPr>
        <w:t>при температуре ниже минус 5 °С</w:t>
      </w:r>
      <w:r w:rsidR="00074BD7">
        <w:rPr>
          <w:color w:val="2D2D2D"/>
          <w:spacing w:val="2"/>
          <w:sz w:val="26"/>
          <w:szCs w:val="26"/>
          <w:shd w:val="clear" w:color="auto" w:fill="FFFFFF"/>
        </w:rPr>
        <w:t>.  П</w:t>
      </w:r>
      <w:r w:rsidR="00074BD7" w:rsidRPr="00074BD7">
        <w:rPr>
          <w:sz w:val="26"/>
          <w:szCs w:val="26"/>
        </w:rPr>
        <w:t xml:space="preserve">ри минус </w:t>
      </w:r>
      <w:smartTag w:uri="urn:schemas-microsoft-com:office:smarttags" w:element="metricconverter">
        <w:smartTagPr>
          <w:attr w:name="productid" w:val="11,5°C"/>
        </w:smartTagPr>
        <w:r w:rsidR="00074BD7" w:rsidRPr="00074BD7">
          <w:rPr>
            <w:sz w:val="26"/>
            <w:szCs w:val="26"/>
            <w:lang w:val="lt-LT"/>
          </w:rPr>
          <w:t>11</w:t>
        </w:r>
        <w:r w:rsidR="00074BD7" w:rsidRPr="00074BD7">
          <w:rPr>
            <w:sz w:val="26"/>
            <w:szCs w:val="26"/>
          </w:rPr>
          <w:t>,</w:t>
        </w:r>
        <w:r w:rsidR="00074BD7" w:rsidRPr="00074BD7">
          <w:rPr>
            <w:sz w:val="26"/>
            <w:szCs w:val="26"/>
            <w:lang w:val="lt-LT"/>
          </w:rPr>
          <w:t>5°C</w:t>
        </w:r>
      </w:smartTag>
      <w:r w:rsidR="00074BD7" w:rsidRPr="00074BD7">
        <w:rPr>
          <w:sz w:val="26"/>
          <w:szCs w:val="26"/>
          <w:lang w:val="lt-LT"/>
        </w:rPr>
        <w:t xml:space="preserve"> </w:t>
      </w:r>
      <w:r w:rsidR="00074BD7" w:rsidRPr="00074BD7">
        <w:rPr>
          <w:sz w:val="26"/>
          <w:szCs w:val="26"/>
        </w:rPr>
        <w:t xml:space="preserve"> начинается к</w:t>
      </w:r>
      <w:r w:rsidR="00074BD7" w:rsidRPr="00074BD7">
        <w:rPr>
          <w:sz w:val="26"/>
          <w:szCs w:val="26"/>
          <w:lang w:val="lt-LT"/>
        </w:rPr>
        <w:t xml:space="preserve">ристаллизация </w:t>
      </w:r>
      <w:r w:rsidR="00074BD7" w:rsidRPr="00074BD7">
        <w:rPr>
          <w:sz w:val="26"/>
          <w:szCs w:val="26"/>
        </w:rPr>
        <w:t>карбамида</w:t>
      </w:r>
      <w:r w:rsidR="00DD1DCE" w:rsidRPr="00074BD7">
        <w:rPr>
          <w:color w:val="2D2D2D"/>
          <w:spacing w:val="2"/>
          <w:sz w:val="26"/>
          <w:szCs w:val="26"/>
          <w:shd w:val="clear" w:color="auto" w:fill="FFFFFF"/>
        </w:rPr>
        <w:t>.</w:t>
      </w:r>
    </w:p>
    <w:p w:rsidR="00544950" w:rsidRDefault="00544950" w:rsidP="00544950">
      <w:pPr>
        <w:spacing w:before="100" w:beforeAutospacing="1" w:after="100" w:afterAutospacing="1" w:line="240" w:lineRule="atLeast"/>
        <w:ind w:firstLine="709"/>
        <w:contextualSpacing/>
        <w:rPr>
          <w:sz w:val="26"/>
          <w:szCs w:val="26"/>
          <w:lang w:val="lt-LT"/>
        </w:rPr>
      </w:pPr>
    </w:p>
    <w:p w:rsidR="00741C7E" w:rsidRPr="00DC2B9B" w:rsidRDefault="00741C7E" w:rsidP="00544950">
      <w:pPr>
        <w:spacing w:before="100" w:beforeAutospacing="1" w:after="100" w:afterAutospacing="1" w:line="240" w:lineRule="atLeast"/>
        <w:ind w:firstLine="709"/>
        <w:contextualSpacing/>
        <w:rPr>
          <w:sz w:val="26"/>
          <w:szCs w:val="26"/>
        </w:rPr>
      </w:pPr>
      <w:r w:rsidRPr="00DC2B9B">
        <w:rPr>
          <w:sz w:val="26"/>
          <w:szCs w:val="26"/>
          <w:lang w:val="lt-LT"/>
        </w:rPr>
        <w:t>Не допускать попадания прямых солнечных лучей (для предотвращения роста бактерий)</w:t>
      </w:r>
      <w:r w:rsidRPr="00DC2B9B">
        <w:rPr>
          <w:sz w:val="26"/>
          <w:szCs w:val="26"/>
        </w:rPr>
        <w:t>.</w:t>
      </w:r>
    </w:p>
    <w:p w:rsidR="00544950" w:rsidRDefault="00544950" w:rsidP="00544950">
      <w:pPr>
        <w:spacing w:line="285" w:lineRule="atLeast"/>
        <w:ind w:firstLine="709"/>
        <w:jc w:val="both"/>
        <w:rPr>
          <w:color w:val="2D2D2D"/>
          <w:spacing w:val="2"/>
          <w:sz w:val="26"/>
          <w:szCs w:val="26"/>
          <w:shd w:val="clear" w:color="auto" w:fill="FFFFFF"/>
        </w:rPr>
      </w:pPr>
    </w:p>
    <w:p w:rsidR="00544950" w:rsidRDefault="00DA76CB" w:rsidP="00544950">
      <w:pPr>
        <w:spacing w:line="285" w:lineRule="atLeast"/>
        <w:ind w:firstLine="709"/>
        <w:jc w:val="both"/>
        <w:rPr>
          <w:sz w:val="26"/>
          <w:szCs w:val="26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Объем 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AUS 32 </w:t>
      </w:r>
      <w:r w:rsidR="00741C7E" w:rsidRPr="00DC2B9B">
        <w:rPr>
          <w:sz w:val="26"/>
          <w:szCs w:val="26"/>
        </w:rPr>
        <w:t>(аналог</w:t>
      </w:r>
      <w:r w:rsidR="00741C7E" w:rsidRPr="00DC2B9B">
        <w:rPr>
          <w:bCs/>
          <w:sz w:val="26"/>
          <w:szCs w:val="26"/>
        </w:rPr>
        <w:t xml:space="preserve"> </w:t>
      </w:r>
      <w:proofErr w:type="spellStart"/>
      <w:r w:rsidR="00741C7E" w:rsidRPr="00DC2B9B">
        <w:rPr>
          <w:bCs/>
          <w:sz w:val="26"/>
          <w:szCs w:val="26"/>
          <w:lang w:val="en-US"/>
        </w:rPr>
        <w:t>AdBlue</w:t>
      </w:r>
      <w:proofErr w:type="spellEnd"/>
      <w:r w:rsidR="00741C7E" w:rsidRPr="00DC2B9B">
        <w:rPr>
          <w:bCs/>
          <w:sz w:val="26"/>
          <w:szCs w:val="26"/>
        </w:rPr>
        <w:t>)</w:t>
      </w:r>
      <w:r w:rsidR="00741C7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>в твердом состоянии примерно на 7</w:t>
      </w:r>
      <w:r w:rsidR="003F671C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>% больше чем в жидком и, следовательно, может привести к разрушению закрытой полностью заполненной емкости. Качество AUS 32 в твердом состоянии в случае осторожного нагревания при температуре, не превышающей 30 °С, не будет ухудшаться, он может быть использован, как только в отогретом растворе не останется твердого вещества.</w:t>
      </w:r>
      <w:r w:rsidRPr="00DC2B9B">
        <w:rPr>
          <w:color w:val="2D2D2D"/>
          <w:spacing w:val="2"/>
          <w:sz w:val="26"/>
          <w:szCs w:val="26"/>
        </w:rPr>
        <w:br/>
      </w:r>
      <w:r w:rsidR="002E41B0" w:rsidRPr="00DC2B9B">
        <w:rPr>
          <w:sz w:val="26"/>
          <w:szCs w:val="26"/>
        </w:rPr>
        <w:t xml:space="preserve">          </w:t>
      </w:r>
      <w:r w:rsidR="00793865" w:rsidRPr="00DC2B9B">
        <w:rPr>
          <w:sz w:val="26"/>
          <w:szCs w:val="26"/>
        </w:rPr>
        <w:t xml:space="preserve"> </w:t>
      </w:r>
    </w:p>
    <w:p w:rsidR="008D78FD" w:rsidRPr="00DC2B9B" w:rsidRDefault="004F1523" w:rsidP="00544950">
      <w:pPr>
        <w:spacing w:line="285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Запрещается </w:t>
      </w:r>
      <w:r w:rsidR="008D78FD" w:rsidRPr="00DC2B9B">
        <w:rPr>
          <w:sz w:val="26"/>
          <w:szCs w:val="26"/>
        </w:rPr>
        <w:t>п</w:t>
      </w:r>
      <w:r w:rsidR="008D78FD" w:rsidRPr="00DC2B9B">
        <w:rPr>
          <w:sz w:val="26"/>
          <w:szCs w:val="26"/>
          <w:lang w:val="lt-LT"/>
        </w:rPr>
        <w:t>рименение неспециализированного оборудования</w:t>
      </w:r>
      <w:r w:rsidR="008D78FD" w:rsidRPr="00DC2B9B">
        <w:rPr>
          <w:sz w:val="26"/>
          <w:szCs w:val="26"/>
        </w:rPr>
        <w:t>;</w:t>
      </w:r>
      <w:r w:rsidR="008D78FD" w:rsidRPr="00DC2B9B">
        <w:rPr>
          <w:sz w:val="26"/>
          <w:szCs w:val="26"/>
          <w:lang w:val="lt-LT"/>
        </w:rPr>
        <w:t> </w:t>
      </w:r>
    </w:p>
    <w:p w:rsidR="00651985" w:rsidRPr="00DC2B9B" w:rsidRDefault="008D78FD" w:rsidP="00544950">
      <w:pPr>
        <w:jc w:val="both"/>
        <w:rPr>
          <w:sz w:val="26"/>
          <w:szCs w:val="26"/>
        </w:rPr>
      </w:pPr>
      <w:r w:rsidRPr="00DC2B9B">
        <w:rPr>
          <w:sz w:val="26"/>
          <w:szCs w:val="26"/>
        </w:rPr>
        <w:t xml:space="preserve">           е</w:t>
      </w:r>
      <w:r w:rsidRPr="00DC2B9B">
        <w:rPr>
          <w:sz w:val="26"/>
          <w:szCs w:val="26"/>
          <w:lang w:val="lt-LT"/>
        </w:rPr>
        <w:t xml:space="preserve">мкости, заполненные </w:t>
      </w:r>
      <w:r w:rsidRPr="00DC2B9B">
        <w:rPr>
          <w:sz w:val="26"/>
          <w:szCs w:val="26"/>
          <w:lang w:val="en-US"/>
        </w:rPr>
        <w:t>AUS</w:t>
      </w:r>
      <w:r w:rsidRPr="00DC2B9B">
        <w:rPr>
          <w:sz w:val="26"/>
          <w:szCs w:val="26"/>
        </w:rPr>
        <w:t xml:space="preserve"> 32 (аналог</w:t>
      </w:r>
      <w:r w:rsidRPr="00DC2B9B">
        <w:rPr>
          <w:bCs/>
          <w:sz w:val="26"/>
          <w:szCs w:val="26"/>
        </w:rPr>
        <w:t xml:space="preserve"> </w:t>
      </w:r>
      <w:proofErr w:type="spellStart"/>
      <w:r w:rsidRPr="00DC2B9B">
        <w:rPr>
          <w:bCs/>
          <w:sz w:val="26"/>
          <w:szCs w:val="26"/>
          <w:lang w:val="en-US"/>
        </w:rPr>
        <w:t>AdBlue</w:t>
      </w:r>
      <w:proofErr w:type="spellEnd"/>
      <w:r w:rsidRPr="00DC2B9B">
        <w:rPr>
          <w:bCs/>
          <w:sz w:val="26"/>
          <w:szCs w:val="26"/>
        </w:rPr>
        <w:t>)</w:t>
      </w:r>
      <w:r w:rsidR="00BB080E" w:rsidRPr="00DC2B9B">
        <w:rPr>
          <w:sz w:val="26"/>
          <w:szCs w:val="26"/>
          <w:lang w:val="lt-LT"/>
        </w:rPr>
        <w:t>, должны быть опечатаны</w:t>
      </w:r>
      <w:r w:rsidR="00793865" w:rsidRPr="00DC2B9B">
        <w:rPr>
          <w:sz w:val="26"/>
          <w:szCs w:val="26"/>
        </w:rPr>
        <w:t>.</w:t>
      </w:r>
    </w:p>
    <w:p w:rsidR="00BB080E" w:rsidRPr="00DC2B9B" w:rsidRDefault="00793865" w:rsidP="00544950">
      <w:pPr>
        <w:spacing w:before="100" w:beforeAutospacing="1"/>
        <w:ind w:firstLine="709"/>
        <w:jc w:val="both"/>
        <w:rPr>
          <w:sz w:val="26"/>
          <w:szCs w:val="26"/>
        </w:rPr>
      </w:pPr>
      <w:r w:rsidRPr="00DC2B9B">
        <w:rPr>
          <w:sz w:val="26"/>
          <w:szCs w:val="26"/>
        </w:rPr>
        <w:t>В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>се оборудование для обращения с поставками в упакованном состоянии и для операций наливом следует использовать только для AUS 32 или проходить очистку и иметь подтверждение чистоты, чтобы использовать его с AUS 32.  Чтобы исключить любое загрязнение, следует использовать емкости только для AUS 32, или тщательно очищенные емкости.</w:t>
      </w:r>
    </w:p>
    <w:p w:rsidR="00651985" w:rsidRPr="00544950" w:rsidRDefault="00651985" w:rsidP="00544950">
      <w:pPr>
        <w:spacing w:before="100" w:beforeAutospacing="1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         </w:t>
      </w:r>
      <w:r w:rsidR="00545A26" w:rsidRPr="00DC2B9B">
        <w:rPr>
          <w:color w:val="2D2D2D"/>
          <w:spacing w:val="2"/>
          <w:sz w:val="26"/>
          <w:szCs w:val="26"/>
          <w:shd w:val="clear" w:color="auto" w:fill="FFFFFF"/>
        </w:rPr>
        <w:t>Бортовая система дозаправки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(адаптер впускного отверстия, заливная горловина, крышка заливной горловины и бак) и</w:t>
      </w:r>
      <w:r w:rsidR="00545A26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внешняя система дозаправки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(бак, насос, шланг и сопло заливной горловины)</w:t>
      </w:r>
      <w:r w:rsidR="00545A26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должны соответствовать основным функциональным требованиям</w:t>
      </w:r>
      <w:r w:rsidRPr="00DC2B9B">
        <w:rPr>
          <w:color w:val="2D2D2D"/>
          <w:spacing w:val="2"/>
          <w:sz w:val="26"/>
          <w:szCs w:val="26"/>
          <w:shd w:val="clear" w:color="auto" w:fill="FFFFFF"/>
        </w:rPr>
        <w:t>: в</w:t>
      </w:r>
      <w:r w:rsidR="006709D4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 ходе производства, сборки и монтажа </w:t>
      </w:r>
      <w:r w:rsidR="00BB080E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дозаправки </w:t>
      </w:r>
      <w:r w:rsidR="006709D4" w:rsidRPr="00DC2B9B">
        <w:rPr>
          <w:color w:val="2D2D2D"/>
          <w:spacing w:val="2"/>
          <w:sz w:val="26"/>
          <w:szCs w:val="26"/>
          <w:shd w:val="clear" w:color="auto" w:fill="FFFFFF"/>
        </w:rPr>
        <w:t xml:space="preserve">должен обеспечиваться высокий уровень чистоты всех компонентов бортовой и внешней систем дозаправки, чтобы свести к минимуму загрязнение </w:t>
      </w:r>
      <w:r w:rsidR="00BB080E" w:rsidRPr="00DC2B9B">
        <w:rPr>
          <w:color w:val="2D2D2D"/>
          <w:spacing w:val="2"/>
          <w:sz w:val="26"/>
          <w:szCs w:val="26"/>
          <w:shd w:val="clear" w:color="auto" w:fill="FFFFFF"/>
        </w:rPr>
        <w:t>продукта.</w:t>
      </w:r>
    </w:p>
    <w:p w:rsidR="00651985" w:rsidRDefault="002A0494" w:rsidP="00544950">
      <w:pPr>
        <w:pStyle w:val="1"/>
        <w:shd w:val="clear" w:color="auto" w:fill="FFFFFF"/>
        <w:spacing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  <w:shd w:val="clear" w:color="auto" w:fill="FFFFFF"/>
        </w:rPr>
      </w:pPr>
      <w:r w:rsidRPr="00DC2B9B">
        <w:rPr>
          <w:b w:val="0"/>
          <w:color w:val="2D2D2D"/>
          <w:spacing w:val="2"/>
          <w:sz w:val="26"/>
          <w:szCs w:val="26"/>
          <w:shd w:val="clear" w:color="auto" w:fill="FFFFFF"/>
        </w:rPr>
        <w:t>С целью обеспечения условий совместимости между бортовой и внешней системами дозаправки</w:t>
      </w:r>
      <w:r w:rsidR="00651985" w:rsidRPr="00DC2B9B">
        <w:rPr>
          <w:b w:val="0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DC2B9B">
        <w:rPr>
          <w:b w:val="0"/>
          <w:color w:val="2D2D2D"/>
          <w:spacing w:val="2"/>
          <w:sz w:val="26"/>
          <w:szCs w:val="26"/>
          <w:shd w:val="clear" w:color="auto" w:fill="FFFFFF"/>
        </w:rPr>
        <w:t>должны соблюдены т</w:t>
      </w:r>
      <w:r w:rsidR="00651985" w:rsidRPr="00DC2B9B">
        <w:rPr>
          <w:b w:val="0"/>
          <w:color w:val="2D2D2D"/>
          <w:spacing w:val="2"/>
          <w:sz w:val="26"/>
          <w:szCs w:val="26"/>
          <w:shd w:val="clear" w:color="auto" w:fill="FFFFFF"/>
        </w:rPr>
        <w:t xml:space="preserve">ребования стандарта </w:t>
      </w:r>
      <w:r w:rsidR="00651985" w:rsidRPr="00DC2B9B">
        <w:rPr>
          <w:b w:val="0"/>
          <w:color w:val="2D2D2D"/>
          <w:spacing w:val="2"/>
          <w:sz w:val="26"/>
          <w:szCs w:val="26"/>
        </w:rPr>
        <w:t>ГОСТ Р ИСО 22241-4-2014</w:t>
      </w:r>
      <w:r w:rsidRPr="00DC2B9B">
        <w:rPr>
          <w:b w:val="0"/>
          <w:color w:val="2D2D2D"/>
          <w:spacing w:val="2"/>
          <w:sz w:val="26"/>
          <w:szCs w:val="26"/>
        </w:rPr>
        <w:t xml:space="preserve"> «</w:t>
      </w:r>
      <w:r w:rsidRPr="00DC2B9B">
        <w:rPr>
          <w:b w:val="0"/>
          <w:color w:val="3C3C3C"/>
          <w:spacing w:val="2"/>
          <w:sz w:val="26"/>
          <w:szCs w:val="26"/>
          <w:shd w:val="clear" w:color="auto" w:fill="FFFFFF"/>
        </w:rPr>
        <w:t>Устройства дозаправки»</w:t>
      </w:r>
      <w:r w:rsidRPr="00DC2B9B">
        <w:rPr>
          <w:b w:val="0"/>
          <w:color w:val="2D2D2D"/>
          <w:spacing w:val="2"/>
          <w:sz w:val="26"/>
          <w:szCs w:val="26"/>
        </w:rPr>
        <w:t xml:space="preserve">, которые </w:t>
      </w:r>
      <w:r w:rsidR="00651985" w:rsidRPr="00DC2B9B">
        <w:rPr>
          <w:b w:val="0"/>
          <w:color w:val="2D2D2D"/>
          <w:spacing w:val="2"/>
          <w:sz w:val="26"/>
          <w:szCs w:val="26"/>
          <w:shd w:val="clear" w:color="auto" w:fill="FFFFFF"/>
        </w:rPr>
        <w:t>применяются в отношении коммерческих автомобилей и автобусов с полной массой транспортного средства более 3,5 т, пригодных для использования стационарных внешних систем дозаправки. Настоящий стандарт также применяется в отношении наконечника заправочного пистолета стационарных внешних систем дозаправки.</w:t>
      </w:r>
    </w:p>
    <w:p w:rsidR="00074BD7" w:rsidRDefault="00074BD7" w:rsidP="002A049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  <w:shd w:val="clear" w:color="auto" w:fill="FFFFFF"/>
        </w:rPr>
      </w:pPr>
    </w:p>
    <w:p w:rsidR="00074BD7" w:rsidRDefault="00074BD7" w:rsidP="002A049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2D2D2D"/>
          <w:spacing w:val="2"/>
          <w:sz w:val="26"/>
          <w:szCs w:val="26"/>
          <w:shd w:val="clear" w:color="auto" w:fill="FFFFFF"/>
        </w:rPr>
      </w:pPr>
    </w:p>
    <w:sectPr w:rsidR="00074BD7" w:rsidSect="002E41B0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9"/>
    <w:rsid w:val="00074BD7"/>
    <w:rsid w:val="00106710"/>
    <w:rsid w:val="0018398E"/>
    <w:rsid w:val="002A0494"/>
    <w:rsid w:val="002E41B0"/>
    <w:rsid w:val="003655C4"/>
    <w:rsid w:val="003D133B"/>
    <w:rsid w:val="003F671C"/>
    <w:rsid w:val="004B35F9"/>
    <w:rsid w:val="004F1523"/>
    <w:rsid w:val="00544950"/>
    <w:rsid w:val="00545A26"/>
    <w:rsid w:val="00604E2E"/>
    <w:rsid w:val="00624812"/>
    <w:rsid w:val="006322A5"/>
    <w:rsid w:val="00651985"/>
    <w:rsid w:val="006709D4"/>
    <w:rsid w:val="007054C8"/>
    <w:rsid w:val="00741C7E"/>
    <w:rsid w:val="00747455"/>
    <w:rsid w:val="00766535"/>
    <w:rsid w:val="00793865"/>
    <w:rsid w:val="007B22DA"/>
    <w:rsid w:val="008212E7"/>
    <w:rsid w:val="00834923"/>
    <w:rsid w:val="008602D3"/>
    <w:rsid w:val="00861D9B"/>
    <w:rsid w:val="00880AF7"/>
    <w:rsid w:val="008D78FD"/>
    <w:rsid w:val="008F02C4"/>
    <w:rsid w:val="009469C5"/>
    <w:rsid w:val="00A9343F"/>
    <w:rsid w:val="00B028E8"/>
    <w:rsid w:val="00B34994"/>
    <w:rsid w:val="00B42458"/>
    <w:rsid w:val="00BB080E"/>
    <w:rsid w:val="00C94A1C"/>
    <w:rsid w:val="00CE6D31"/>
    <w:rsid w:val="00D46525"/>
    <w:rsid w:val="00D4722A"/>
    <w:rsid w:val="00D85F9E"/>
    <w:rsid w:val="00DA76CB"/>
    <w:rsid w:val="00DC2B9B"/>
    <w:rsid w:val="00DC53C0"/>
    <w:rsid w:val="00DD1DCE"/>
    <w:rsid w:val="00E37A6A"/>
    <w:rsid w:val="00EE3030"/>
    <w:rsid w:val="00F11F73"/>
    <w:rsid w:val="00F5569E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5563823"/>
  <w15:chartTrackingRefBased/>
  <w15:docId w15:val="{F72002F3-D9A7-439A-94DB-119B48CE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19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D78F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B22DA"/>
    <w:pPr>
      <w:ind w:left="720"/>
      <w:contextualSpacing/>
    </w:pPr>
  </w:style>
  <w:style w:type="character" w:customStyle="1" w:styleId="apple-converted-space">
    <w:name w:val="apple-converted-space"/>
    <w:basedOn w:val="a0"/>
    <w:rsid w:val="00BB080E"/>
  </w:style>
  <w:style w:type="character" w:customStyle="1" w:styleId="10">
    <w:name w:val="Заголовок 1 Знак"/>
    <w:basedOn w:val="a0"/>
    <w:link w:val="1"/>
    <w:uiPriority w:val="9"/>
    <w:rsid w:val="0065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2B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Должность в подписи"/>
    <w:basedOn w:val="a7"/>
    <w:rsid w:val="00074BD7"/>
    <w:pPr>
      <w:spacing w:before="140" w:after="0"/>
    </w:pPr>
    <w:rPr>
      <w:sz w:val="26"/>
      <w:lang w:eastAsia="en-US" w:bidi="he-IL"/>
    </w:rPr>
  </w:style>
  <w:style w:type="paragraph" w:styleId="a7">
    <w:name w:val="Body Text"/>
    <w:basedOn w:val="a"/>
    <w:link w:val="a8"/>
    <w:uiPriority w:val="99"/>
    <w:semiHidden/>
    <w:unhideWhenUsed/>
    <w:rsid w:val="00074BD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74B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2A8C-F8B7-45D5-831C-65D54394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АЗОТХИМФОРТИС - Баглай Елена Венидиктовна (79-55-20)</dc:creator>
  <cp:keywords/>
  <dc:description/>
  <cp:lastModifiedBy>АЗОТХИМФОРТИС - Шайко Марина Александровна (54-59)</cp:lastModifiedBy>
  <cp:revision>10</cp:revision>
  <cp:lastPrinted>2017-04-18T13:53:00Z</cp:lastPrinted>
  <dcterms:created xsi:type="dcterms:W3CDTF">2018-03-29T07:02:00Z</dcterms:created>
  <dcterms:modified xsi:type="dcterms:W3CDTF">2018-03-29T07:09:00Z</dcterms:modified>
</cp:coreProperties>
</file>